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A60C" w14:textId="77777777" w:rsidR="00D852C0" w:rsidRPr="003511DC" w:rsidRDefault="00D852C0" w:rsidP="00D852C0">
      <w:pPr>
        <w:jc w:val="right"/>
        <w:rPr>
          <w:rFonts w:cstheme="minorHAnsi"/>
          <w:u w:val="single"/>
        </w:rPr>
      </w:pPr>
      <w:r w:rsidRPr="003511DC">
        <w:rPr>
          <w:rFonts w:cstheme="minorHAnsi"/>
          <w:highlight w:val="yellow"/>
        </w:rPr>
        <w:t>[anote fecha]</w:t>
      </w:r>
    </w:p>
    <w:p w14:paraId="7064128B" w14:textId="77777777" w:rsidR="00D852C0" w:rsidRPr="003511DC" w:rsidRDefault="00D852C0" w:rsidP="00D852C0">
      <w:pPr>
        <w:jc w:val="center"/>
        <w:rPr>
          <w:rFonts w:cstheme="minorHAnsi"/>
          <w:b/>
          <w:bCs/>
          <w:u w:val="single"/>
        </w:rPr>
      </w:pPr>
      <w:r w:rsidRPr="003511DC">
        <w:rPr>
          <w:rFonts w:cstheme="minorHAnsi"/>
          <w:b/>
          <w:bCs/>
          <w:u w:val="single"/>
        </w:rPr>
        <w:t>ANEXO 18: FORMULARIO DE DECLARACIÓN DE ADHERENCIA A ESTANDARES ETICOS</w:t>
      </w:r>
    </w:p>
    <w:p w14:paraId="4A2845D2" w14:textId="77777777" w:rsidR="00D852C0" w:rsidRPr="003511DC" w:rsidRDefault="00D852C0" w:rsidP="00D852C0">
      <w:pPr>
        <w:jc w:val="both"/>
        <w:rPr>
          <w:rFonts w:cstheme="minorHAnsi"/>
        </w:rPr>
      </w:pPr>
      <w:r w:rsidRPr="003511DC">
        <w:rPr>
          <w:rFonts w:cstheme="minorHAnsi"/>
        </w:rPr>
        <w:t>A quien pueda interesar:</w:t>
      </w:r>
    </w:p>
    <w:p w14:paraId="060B75B7" w14:textId="77777777" w:rsidR="00D852C0" w:rsidRPr="003511DC" w:rsidRDefault="00D852C0" w:rsidP="00D852C0">
      <w:pPr>
        <w:jc w:val="both"/>
        <w:rPr>
          <w:rFonts w:cstheme="minorHAnsi"/>
        </w:rPr>
      </w:pPr>
      <w:r w:rsidRPr="003511DC">
        <w:rPr>
          <w:rFonts w:cstheme="minorHAnsi"/>
        </w:rPr>
        <w:t>Mediante la siguiente carta certifico que como miembro del CEC-ICLSR he revisado, comprendido y me adhiero a las siguientes pautas éticas:</w:t>
      </w:r>
    </w:p>
    <w:p w14:paraId="00AF9A97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s-MX"/>
        </w:rPr>
      </w:pPr>
      <w:r w:rsidRPr="003511DC">
        <w:rPr>
          <w:rFonts w:cstheme="minorHAnsi"/>
        </w:rPr>
        <w:t>Declaración de Helsinki en su versión actualizada</w:t>
      </w:r>
    </w:p>
    <w:p w14:paraId="6BCA53AB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s-MX"/>
        </w:rPr>
      </w:pPr>
      <w:r w:rsidRPr="003511DC">
        <w:rPr>
          <w:rFonts w:cstheme="minorHAnsi"/>
        </w:rPr>
        <w:t>Pautas éticas CIOMS 2002 o CIOMS 2009</w:t>
      </w:r>
    </w:p>
    <w:p w14:paraId="4BF8A588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s-MX"/>
        </w:rPr>
      </w:pPr>
      <w:r w:rsidRPr="003511DC">
        <w:rPr>
          <w:rFonts w:cstheme="minorHAnsi"/>
        </w:rPr>
        <w:t>Declaración Universal de Derechos Humanos</w:t>
      </w:r>
    </w:p>
    <w:p w14:paraId="1CF332B1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s-MX"/>
        </w:rPr>
      </w:pPr>
      <w:r w:rsidRPr="003511DC">
        <w:rPr>
          <w:rFonts w:cstheme="minorHAnsi"/>
        </w:rPr>
        <w:t>Pacto Internacional de derechos civiles, políticos, económicos, sociales, y culturales</w:t>
      </w:r>
    </w:p>
    <w:p w14:paraId="38EC7370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s-MX"/>
        </w:rPr>
      </w:pPr>
      <w:r w:rsidRPr="003511DC">
        <w:rPr>
          <w:rFonts w:cstheme="minorHAnsi"/>
        </w:rPr>
        <w:t>Declaración universal de bioética y derechos humanos-UNESCO</w:t>
      </w:r>
    </w:p>
    <w:p w14:paraId="62155FEF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s-MX"/>
        </w:rPr>
      </w:pPr>
      <w:r w:rsidRPr="003511DC">
        <w:rPr>
          <w:rFonts w:cstheme="minorHAnsi"/>
        </w:rPr>
        <w:t>Guía buenas prácticas clínicas de conferencia internacional de armonización</w:t>
      </w:r>
    </w:p>
    <w:p w14:paraId="690E4244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s-MX"/>
        </w:rPr>
      </w:pPr>
      <w:r w:rsidRPr="003511DC">
        <w:rPr>
          <w:rFonts w:cstheme="minorHAnsi"/>
        </w:rPr>
        <w:t>Guía para la elección de los grupos control y temas relacionados en relación en ensayos clínicos de conferencia internacional de armonización</w:t>
      </w:r>
    </w:p>
    <w:p w14:paraId="631120DD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s-MX"/>
        </w:rPr>
      </w:pPr>
      <w:r w:rsidRPr="003511DC">
        <w:rPr>
          <w:rFonts w:cstheme="minorHAnsi"/>
        </w:rPr>
        <w:t>Convenio europeo de DDHH y biomedicina</w:t>
      </w:r>
    </w:p>
    <w:p w14:paraId="2326A949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s-MX"/>
        </w:rPr>
      </w:pPr>
      <w:r w:rsidRPr="003511DC">
        <w:rPr>
          <w:rFonts w:cstheme="minorHAnsi"/>
        </w:rPr>
        <w:t>Directiva del parlamento y consejo europeo</w:t>
      </w:r>
    </w:p>
    <w:p w14:paraId="1D3917AF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s-MX"/>
        </w:rPr>
      </w:pPr>
      <w:r w:rsidRPr="003511DC">
        <w:rPr>
          <w:rFonts w:cstheme="minorHAnsi"/>
        </w:rPr>
        <w:t>Regulaciones de la FDA de Estados Unidos</w:t>
      </w:r>
    </w:p>
    <w:p w14:paraId="324E56F6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lang w:val="en-US"/>
        </w:rPr>
      </w:pPr>
      <w:r w:rsidRPr="003511DC">
        <w:rPr>
          <w:rFonts w:cstheme="minorHAnsi"/>
          <w:lang w:val="en-US"/>
        </w:rPr>
        <w:t>Informe Belmont (</w:t>
      </w:r>
      <w:hyperlink r:id="rId7" w:history="1">
        <w:r w:rsidRPr="003511DC">
          <w:rPr>
            <w:rStyle w:val="Hipervnculo"/>
            <w:rFonts w:cstheme="minorHAnsi"/>
            <w:lang w:val="en-US"/>
          </w:rPr>
          <w:t>https://www.hhs.gov/ohrp/humansubjects/guidance/belmont.html</w:t>
        </w:r>
      </w:hyperlink>
      <w:r w:rsidRPr="003511DC">
        <w:rPr>
          <w:rFonts w:cstheme="minorHAnsi"/>
          <w:lang w:val="en-US"/>
        </w:rPr>
        <w:t xml:space="preserve">) </w:t>
      </w:r>
    </w:p>
    <w:p w14:paraId="026AF2AA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</w:rPr>
      </w:pPr>
      <w:r w:rsidRPr="003511DC">
        <w:rPr>
          <w:rFonts w:cstheme="minorHAnsi"/>
        </w:rPr>
        <w:t>Ley 19.628 del Ministerio Secretaría General de la República, sobre protección de la vida privada.</w:t>
      </w:r>
    </w:p>
    <w:p w14:paraId="5BEC0852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</w:rPr>
      </w:pPr>
      <w:r w:rsidRPr="003511DC">
        <w:rPr>
          <w:rFonts w:cstheme="minorHAnsi"/>
        </w:rPr>
        <w:t xml:space="preserve">Ley 20.584 del Ministerio de Salud, que regula los derechos y deberes de las personas, en referencia a su atención de salud. </w:t>
      </w:r>
    </w:p>
    <w:p w14:paraId="09082436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</w:rPr>
      </w:pPr>
      <w:r w:rsidRPr="003511DC">
        <w:rPr>
          <w:rFonts w:cstheme="minorHAnsi"/>
        </w:rPr>
        <w:t>Ley 20.120 del Ministerio de Salud, sobre la Investigación Científica en el ser humano, su genoma y prohíbe la clonación humana.</w:t>
      </w:r>
    </w:p>
    <w:p w14:paraId="1861DDBF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</w:rPr>
      </w:pPr>
      <w:r w:rsidRPr="003511DC">
        <w:rPr>
          <w:rFonts w:cstheme="minorHAnsi"/>
        </w:rPr>
        <w:t>Código de Núremberg</w:t>
      </w:r>
    </w:p>
    <w:p w14:paraId="7D84AFB7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</w:rPr>
      </w:pPr>
      <w:r w:rsidRPr="003511DC">
        <w:rPr>
          <w:rFonts w:cstheme="minorHAnsi"/>
        </w:rPr>
        <w:t>Norma Técnica N°151</w:t>
      </w:r>
    </w:p>
    <w:p w14:paraId="6655FCAF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</w:rPr>
      </w:pPr>
      <w:r w:rsidRPr="003511DC">
        <w:rPr>
          <w:rFonts w:cstheme="minorHAnsi"/>
        </w:rPr>
        <w:t>Res. Exenta N.º 183 – Modifica Res. Ex.403 Norma Gral. Estándares de Acreditación</w:t>
      </w:r>
    </w:p>
    <w:p w14:paraId="0BCBB37F" w14:textId="77777777" w:rsidR="00D852C0" w:rsidRPr="003511DC" w:rsidRDefault="00D852C0" w:rsidP="00D852C0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</w:rPr>
      </w:pPr>
      <w:r w:rsidRPr="003511DC">
        <w:rPr>
          <w:rFonts w:cstheme="minorHAnsi"/>
        </w:rPr>
        <w:t>Circular A15-01A – Actualiza Pautas de autoevaluación para el proceso de Acreditación de Comité Ético Científicos</w:t>
      </w:r>
    </w:p>
    <w:p w14:paraId="20B1D486" w14:textId="77777777" w:rsidR="00D852C0" w:rsidRPr="003511DC" w:rsidRDefault="00D852C0" w:rsidP="00D852C0">
      <w:pPr>
        <w:jc w:val="both"/>
        <w:rPr>
          <w:rFonts w:cstheme="minorHAnsi"/>
        </w:rPr>
      </w:pPr>
    </w:p>
    <w:p w14:paraId="6132D3CC" w14:textId="77777777" w:rsidR="00D852C0" w:rsidRPr="003511DC" w:rsidRDefault="00D852C0" w:rsidP="00D852C0">
      <w:pPr>
        <w:jc w:val="both"/>
        <w:rPr>
          <w:rFonts w:cstheme="minorHAnsi"/>
          <w:lang w:val="es-MX"/>
        </w:rPr>
      </w:pPr>
      <w:r w:rsidRPr="003511DC">
        <w:rPr>
          <w:rFonts w:cstheme="minorHAnsi"/>
          <w:lang w:val="es-MX"/>
        </w:rPr>
        <w:t>Además, acepto y me comprometo a mantenerme informado de la normativa vigente y a entrenarme continuamente en todos los aspectos que ayuden a mi crecimiento como miembro del CEC-</w:t>
      </w:r>
      <w:proofErr w:type="gramStart"/>
      <w:r w:rsidRPr="003511DC">
        <w:rPr>
          <w:rFonts w:cstheme="minorHAnsi"/>
          <w:lang w:val="es-MX"/>
        </w:rPr>
        <w:t>ICLSR .</w:t>
      </w:r>
      <w:proofErr w:type="gramEnd"/>
    </w:p>
    <w:p w14:paraId="75F41F02" w14:textId="77777777" w:rsidR="00D852C0" w:rsidRPr="003511DC" w:rsidRDefault="00D852C0" w:rsidP="00D852C0">
      <w:pPr>
        <w:jc w:val="center"/>
        <w:rPr>
          <w:rFonts w:cstheme="minorHAnsi"/>
        </w:rPr>
      </w:pPr>
      <w:r w:rsidRPr="003511DC">
        <w:rPr>
          <w:rFonts w:cstheme="minorHAnsi"/>
          <w:highlight w:val="yellow"/>
        </w:rPr>
        <w:t>[INGRESE FIRMA DE MIEMBRO DE CEC-</w:t>
      </w:r>
      <w:proofErr w:type="gramStart"/>
      <w:r w:rsidRPr="003511DC">
        <w:rPr>
          <w:rFonts w:cstheme="minorHAnsi"/>
          <w:highlight w:val="yellow"/>
        </w:rPr>
        <w:t>ICLSR ]</w:t>
      </w:r>
      <w:proofErr w:type="gramEnd"/>
    </w:p>
    <w:p w14:paraId="31569121" w14:textId="77777777" w:rsidR="00D852C0" w:rsidRPr="003511DC" w:rsidRDefault="00D852C0" w:rsidP="00D852C0">
      <w:pPr>
        <w:jc w:val="center"/>
        <w:rPr>
          <w:rFonts w:cstheme="minorHAnsi"/>
        </w:rPr>
      </w:pPr>
      <w:r w:rsidRPr="003511DC">
        <w:rPr>
          <w:rFonts w:cstheme="minorHAnsi"/>
        </w:rPr>
        <w:t>_______________________________</w:t>
      </w:r>
    </w:p>
    <w:p w14:paraId="610A6D23" w14:textId="77777777" w:rsidR="00D852C0" w:rsidRPr="003511DC" w:rsidRDefault="00D852C0" w:rsidP="00D852C0">
      <w:pPr>
        <w:jc w:val="center"/>
        <w:rPr>
          <w:rFonts w:cstheme="minorHAnsi"/>
          <w:highlight w:val="yellow"/>
        </w:rPr>
      </w:pPr>
      <w:r w:rsidRPr="003511DC">
        <w:rPr>
          <w:rFonts w:cstheme="minorHAnsi"/>
          <w:highlight w:val="yellow"/>
        </w:rPr>
        <w:t>[ANOTE NOMBRE]</w:t>
      </w:r>
    </w:p>
    <w:p w14:paraId="6809C2DC" w14:textId="77777777" w:rsidR="00D852C0" w:rsidRPr="003511DC" w:rsidRDefault="00D852C0" w:rsidP="00D852C0">
      <w:pPr>
        <w:jc w:val="center"/>
        <w:rPr>
          <w:rFonts w:cstheme="minorHAnsi"/>
          <w:highlight w:val="yellow"/>
        </w:rPr>
      </w:pPr>
      <w:r w:rsidRPr="003511DC">
        <w:rPr>
          <w:rFonts w:cstheme="minorHAnsi"/>
          <w:highlight w:val="yellow"/>
        </w:rPr>
        <w:t>[ANOTE CARGO]</w:t>
      </w:r>
    </w:p>
    <w:p w14:paraId="68C67806" w14:textId="25AA2CD4" w:rsidR="0020677B" w:rsidRPr="00D852C0" w:rsidRDefault="00D852C0" w:rsidP="00D852C0">
      <w:pPr>
        <w:jc w:val="center"/>
        <w:rPr>
          <w:rFonts w:cstheme="minorHAnsi"/>
        </w:rPr>
      </w:pPr>
      <w:r w:rsidRPr="003511DC">
        <w:rPr>
          <w:rFonts w:cstheme="minorHAnsi"/>
          <w:highlight w:val="yellow"/>
        </w:rPr>
        <w:t xml:space="preserve"> [ ANOTE RUT]</w:t>
      </w:r>
    </w:p>
    <w:sectPr w:rsidR="0020677B" w:rsidRPr="00D852C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66C0" w14:textId="77777777" w:rsidR="00774F28" w:rsidRDefault="00774F28" w:rsidP="00F23A9D">
      <w:pPr>
        <w:spacing w:after="0" w:line="240" w:lineRule="auto"/>
      </w:pPr>
      <w:r>
        <w:separator/>
      </w:r>
    </w:p>
  </w:endnote>
  <w:endnote w:type="continuationSeparator" w:id="0">
    <w:p w14:paraId="3EA96565" w14:textId="77777777" w:rsidR="00774F28" w:rsidRDefault="00774F28" w:rsidP="00F2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789063"/>
      <w:docPartObj>
        <w:docPartGallery w:val="Page Numbers (Bottom of Page)"/>
        <w:docPartUnique/>
      </w:docPartObj>
    </w:sdtPr>
    <w:sdtContent>
      <w:p w14:paraId="5BEE830F" w14:textId="3428574D" w:rsidR="00F23A9D" w:rsidRDefault="00F23A9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EEA24E1" w14:textId="77777777" w:rsidR="00F23A9D" w:rsidRDefault="00F23A9D" w:rsidP="00F23A9D">
    <w:pPr>
      <w:pStyle w:val="Piedepgina"/>
    </w:pPr>
    <w:r>
      <w:t>Versión 3.0 – 15 MARZO 2023</w:t>
    </w:r>
  </w:p>
  <w:p w14:paraId="0D858BFD" w14:textId="77777777" w:rsidR="00F23A9D" w:rsidRDefault="00F23A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05F0" w14:textId="77777777" w:rsidR="00774F28" w:rsidRDefault="00774F28" w:rsidP="00F23A9D">
      <w:pPr>
        <w:spacing w:after="0" w:line="240" w:lineRule="auto"/>
      </w:pPr>
      <w:r>
        <w:separator/>
      </w:r>
    </w:p>
  </w:footnote>
  <w:footnote w:type="continuationSeparator" w:id="0">
    <w:p w14:paraId="29E29D18" w14:textId="77777777" w:rsidR="00774F28" w:rsidRDefault="00774F28" w:rsidP="00F23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3D7"/>
    <w:multiLevelType w:val="hybridMultilevel"/>
    <w:tmpl w:val="837CD1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18DA"/>
    <w:multiLevelType w:val="hybridMultilevel"/>
    <w:tmpl w:val="13C020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2F3E"/>
    <w:multiLevelType w:val="hybridMultilevel"/>
    <w:tmpl w:val="21C275AA"/>
    <w:lvl w:ilvl="0" w:tplc="9CC4AF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0965"/>
    <w:multiLevelType w:val="hybridMultilevel"/>
    <w:tmpl w:val="0DF6DD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4A8"/>
    <w:multiLevelType w:val="hybridMultilevel"/>
    <w:tmpl w:val="AF5A96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50E7"/>
    <w:multiLevelType w:val="hybridMultilevel"/>
    <w:tmpl w:val="04580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44B"/>
    <w:multiLevelType w:val="hybridMultilevel"/>
    <w:tmpl w:val="165C4C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E5F1B"/>
    <w:multiLevelType w:val="hybridMultilevel"/>
    <w:tmpl w:val="C980C4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23153"/>
    <w:multiLevelType w:val="hybridMultilevel"/>
    <w:tmpl w:val="DAFC89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30C30"/>
    <w:multiLevelType w:val="hybridMultilevel"/>
    <w:tmpl w:val="61AEDF24"/>
    <w:lvl w:ilvl="0" w:tplc="0BDAEF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96"/>
        <w:szCs w:val="9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5874"/>
    <w:multiLevelType w:val="hybridMultilevel"/>
    <w:tmpl w:val="3EB056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53138"/>
    <w:multiLevelType w:val="hybridMultilevel"/>
    <w:tmpl w:val="E22C2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56C93"/>
    <w:multiLevelType w:val="hybridMultilevel"/>
    <w:tmpl w:val="1E9A4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B59C1"/>
    <w:multiLevelType w:val="hybridMultilevel"/>
    <w:tmpl w:val="F1329896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F483169"/>
    <w:multiLevelType w:val="hybridMultilevel"/>
    <w:tmpl w:val="8CE80C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67FC6"/>
    <w:multiLevelType w:val="hybridMultilevel"/>
    <w:tmpl w:val="47526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11676"/>
    <w:multiLevelType w:val="hybridMultilevel"/>
    <w:tmpl w:val="4080C74E"/>
    <w:lvl w:ilvl="0" w:tplc="A060F2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AFAE34A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5DF2319"/>
    <w:multiLevelType w:val="hybridMultilevel"/>
    <w:tmpl w:val="4AF4C5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D5257"/>
    <w:multiLevelType w:val="hybridMultilevel"/>
    <w:tmpl w:val="4A54DF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C7C6B"/>
    <w:multiLevelType w:val="hybridMultilevel"/>
    <w:tmpl w:val="15A82A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00302"/>
    <w:multiLevelType w:val="hybridMultilevel"/>
    <w:tmpl w:val="35324F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03A4F"/>
    <w:multiLevelType w:val="hybridMultilevel"/>
    <w:tmpl w:val="6712AB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26AC9"/>
    <w:multiLevelType w:val="hybridMultilevel"/>
    <w:tmpl w:val="B6963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23CB"/>
    <w:multiLevelType w:val="hybridMultilevel"/>
    <w:tmpl w:val="9BEC1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16D4B"/>
    <w:multiLevelType w:val="hybridMultilevel"/>
    <w:tmpl w:val="3FDAF6B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845B2"/>
    <w:multiLevelType w:val="hybridMultilevel"/>
    <w:tmpl w:val="0B8C4548"/>
    <w:lvl w:ilvl="0" w:tplc="A060F2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E7B61"/>
    <w:multiLevelType w:val="hybridMultilevel"/>
    <w:tmpl w:val="F6B2B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B2D8F"/>
    <w:multiLevelType w:val="hybridMultilevel"/>
    <w:tmpl w:val="2AA8F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00FA1"/>
    <w:multiLevelType w:val="hybridMultilevel"/>
    <w:tmpl w:val="94ECB5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37C70"/>
    <w:multiLevelType w:val="hybridMultilevel"/>
    <w:tmpl w:val="0DCED4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29C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56"/>
        <w:szCs w:val="56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764AA"/>
    <w:multiLevelType w:val="hybridMultilevel"/>
    <w:tmpl w:val="EFEE44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37713">
    <w:abstractNumId w:val="4"/>
  </w:num>
  <w:num w:numId="2" w16cid:durableId="870461822">
    <w:abstractNumId w:val="30"/>
  </w:num>
  <w:num w:numId="3" w16cid:durableId="1695233701">
    <w:abstractNumId w:val="9"/>
  </w:num>
  <w:num w:numId="4" w16cid:durableId="267007583">
    <w:abstractNumId w:val="29"/>
  </w:num>
  <w:num w:numId="5" w16cid:durableId="738478672">
    <w:abstractNumId w:val="15"/>
  </w:num>
  <w:num w:numId="6" w16cid:durableId="513879493">
    <w:abstractNumId w:val="0"/>
  </w:num>
  <w:num w:numId="7" w16cid:durableId="590117235">
    <w:abstractNumId w:val="17"/>
  </w:num>
  <w:num w:numId="8" w16cid:durableId="2016181872">
    <w:abstractNumId w:val="14"/>
  </w:num>
  <w:num w:numId="9" w16cid:durableId="1940284792">
    <w:abstractNumId w:val="23"/>
  </w:num>
  <w:num w:numId="10" w16cid:durableId="1830049798">
    <w:abstractNumId w:val="22"/>
  </w:num>
  <w:num w:numId="11" w16cid:durableId="944313225">
    <w:abstractNumId w:val="28"/>
  </w:num>
  <w:num w:numId="12" w16cid:durableId="1987127099">
    <w:abstractNumId w:val="2"/>
  </w:num>
  <w:num w:numId="13" w16cid:durableId="1284193748">
    <w:abstractNumId w:val="16"/>
  </w:num>
  <w:num w:numId="14" w16cid:durableId="657340673">
    <w:abstractNumId w:val="25"/>
  </w:num>
  <w:num w:numId="15" w16cid:durableId="852888050">
    <w:abstractNumId w:val="8"/>
  </w:num>
  <w:num w:numId="16" w16cid:durableId="1195464935">
    <w:abstractNumId w:val="12"/>
  </w:num>
  <w:num w:numId="17" w16cid:durableId="1368677965">
    <w:abstractNumId w:val="11"/>
  </w:num>
  <w:num w:numId="18" w16cid:durableId="1948350715">
    <w:abstractNumId w:val="21"/>
  </w:num>
  <w:num w:numId="19" w16cid:durableId="190841727">
    <w:abstractNumId w:val="1"/>
  </w:num>
  <w:num w:numId="20" w16cid:durableId="1457865979">
    <w:abstractNumId w:val="5"/>
  </w:num>
  <w:num w:numId="21" w16cid:durableId="437600402">
    <w:abstractNumId w:val="10"/>
  </w:num>
  <w:num w:numId="22" w16cid:durableId="1558860151">
    <w:abstractNumId w:val="26"/>
  </w:num>
  <w:num w:numId="23" w16cid:durableId="135993056">
    <w:abstractNumId w:val="3"/>
  </w:num>
  <w:num w:numId="24" w16cid:durableId="1059599290">
    <w:abstractNumId w:val="27"/>
  </w:num>
  <w:num w:numId="25" w16cid:durableId="927924908">
    <w:abstractNumId w:val="7"/>
  </w:num>
  <w:num w:numId="26" w16cid:durableId="733504478">
    <w:abstractNumId w:val="20"/>
  </w:num>
  <w:num w:numId="27" w16cid:durableId="211695014">
    <w:abstractNumId w:val="19"/>
  </w:num>
  <w:num w:numId="28" w16cid:durableId="1608269700">
    <w:abstractNumId w:val="6"/>
  </w:num>
  <w:num w:numId="29" w16cid:durableId="1767964768">
    <w:abstractNumId w:val="13"/>
  </w:num>
  <w:num w:numId="30" w16cid:durableId="2126076948">
    <w:abstractNumId w:val="18"/>
  </w:num>
  <w:num w:numId="31" w16cid:durableId="3891146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9D"/>
    <w:rsid w:val="000128C5"/>
    <w:rsid w:val="0009513E"/>
    <w:rsid w:val="001267EC"/>
    <w:rsid w:val="0020677B"/>
    <w:rsid w:val="00346DF7"/>
    <w:rsid w:val="003628C0"/>
    <w:rsid w:val="00366E4F"/>
    <w:rsid w:val="004346C2"/>
    <w:rsid w:val="004B08DE"/>
    <w:rsid w:val="00536922"/>
    <w:rsid w:val="005E285A"/>
    <w:rsid w:val="005E6CB5"/>
    <w:rsid w:val="006266FA"/>
    <w:rsid w:val="00675DF0"/>
    <w:rsid w:val="006770F6"/>
    <w:rsid w:val="006A4655"/>
    <w:rsid w:val="006F71C9"/>
    <w:rsid w:val="00740D37"/>
    <w:rsid w:val="00774F28"/>
    <w:rsid w:val="008A5CE1"/>
    <w:rsid w:val="008E512B"/>
    <w:rsid w:val="0093003A"/>
    <w:rsid w:val="00A2473E"/>
    <w:rsid w:val="00A44E43"/>
    <w:rsid w:val="00A97FBA"/>
    <w:rsid w:val="00BE1E47"/>
    <w:rsid w:val="00C222A2"/>
    <w:rsid w:val="00C47EDE"/>
    <w:rsid w:val="00D7004C"/>
    <w:rsid w:val="00D852C0"/>
    <w:rsid w:val="00E151F3"/>
    <w:rsid w:val="00EB0317"/>
    <w:rsid w:val="00F168DB"/>
    <w:rsid w:val="00F23A9D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40C4"/>
  <w15:chartTrackingRefBased/>
  <w15:docId w15:val="{70239383-DFF6-43CC-AF04-AE0E4D3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A9D"/>
  </w:style>
  <w:style w:type="paragraph" w:styleId="Piedepgina">
    <w:name w:val="footer"/>
    <w:basedOn w:val="Normal"/>
    <w:link w:val="PiedepginaCar"/>
    <w:uiPriority w:val="99"/>
    <w:unhideWhenUsed/>
    <w:rsid w:val="00F23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A9D"/>
  </w:style>
  <w:style w:type="paragraph" w:styleId="Prrafodelista">
    <w:name w:val="List Paragraph"/>
    <w:basedOn w:val="Normal"/>
    <w:uiPriority w:val="34"/>
    <w:qFormat/>
    <w:rsid w:val="005369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hs.gov/ohrp/humansubjects/guidance/belmo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Majoo</dc:creator>
  <cp:keywords/>
  <dc:description/>
  <cp:lastModifiedBy>Pablo Majoo</cp:lastModifiedBy>
  <cp:revision>3</cp:revision>
  <dcterms:created xsi:type="dcterms:W3CDTF">2023-03-18T03:30:00Z</dcterms:created>
  <dcterms:modified xsi:type="dcterms:W3CDTF">2023-03-18T03:31:00Z</dcterms:modified>
</cp:coreProperties>
</file>